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Guia de organização após o protocolo da recuperação judicial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Material interno de organização e transparência. Não substitui as decisões do processo nem autoriza ocultar informações. Toda resposta deve ser verdadeira, completa e alinhada com os responsáveis jurídicos e contábeis.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Centralize as comunicações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Defina um ponto de contato para juízo, administrador judicial e assessores.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Registre pedidos, prazos, responsáveis e entregas.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Encaminhe intimações e solicitações imediatamente à equipe responsável.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Preserve e organize documentos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Mantenha atos societários, contratos, contabilidade, extratos, folha, tributos, ativos e processos em repositório controlado.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Conserve versões entregues e trilha de alterações.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Não destrua, altere ou esconda documentos ou operações.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Prepare a constatação e visitas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Confira endereços e unidades informados no processo.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Disponibilize responsáveis que conheçam operação e documentos.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Permita verificação objetiva da atividade, instalações, empregados e ativos, conforme determinação judicial.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Rotina financeira e operacional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Acompanhe caixa realizado versus projetado.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Registre pagamentos e obrigações por natureza e data do fato gerador.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Controle ativos essenciais, manutenções, contratos e riscos de interrupção.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Credores e plano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Concilie a lista de credores com contabilidade e documentos.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Organize divergências e habilitações recebidas.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Construa premissas verificáveis para o plano e simule capacidade de pagamento.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Governança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Realize reuniões periódicas com atas e responsáveis.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Monitore prazos legais e judiciais em calendário único.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Escale inconsistências e riscos antes de qualquer resposta ou divulgação.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organização após o protocolo da recuperação judicial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