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  <w:spacing w:after="240" w:line="247" w:lineRule="auto"/>
        <w:jc w:val="center"/>
      </w:pPr>
      <w:r>
        <w:rPr>
          <w:rFonts w:ascii="Courier New" w:hAnsi="Courier New" w:eastAsia="Courier New"/>
          <w:b/>
          <w:color w:val="000000"/>
          <w:sz w:val="30"/>
        </w:rPr>
        <w:t>Avaliação de bens e ativos do imobilizado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Orientação de uso. Modelo editável para organizar a avaliação patrimonial destinada à recuperação judicial. Preencha com inventário, evidências e cálculos próprios. Metodologia, normas aplicáveis e conclusão devem ser definidas pelo profissional habilitado, segundo a natureza dos bens e o serviço efetivamente realizado.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 Informações gerais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Solicitante: [RAZÃO SOCIAL E IDENTIFICAÇÃO].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Proprietário ou titular dos direitos: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Empresa em recuperação: [RAZÃO SOCIAL E CNPJ].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Processo e juízo, se aplicável: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Identificação e versão do laudo: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Data-base da avaliação: [DATA]. Emissão: [DATA].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Localização dos bens: [ENDEREÇOS OU UNIDADES].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Objeto: [CLASSES DE BENS E PERÍMETRO DA AVALIAÇÃO].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Finalidade: [FINALIDADE ESPECÍFICA NO CONTEXTO DA RECUPERAÇÃO].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2 Objetivo e natureza do valor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 trabalho objetiva estimar [NATUREZA DO VALOR], na data-base indicada, para os bens e direitos individualizados nos anexos. Definir as condições de mercado, exposição, negociação e premissas específicas compatíveis com a finalidade.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Distinguir valor de mercado, valor contábil, custo de reposição e eventual valor em cenário de liquidação. Não apresentar essas medidas como equivalentes nem deduzir automaticamente uma delas da outra.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Resumo do resultado: [VALOR, UNIDADE E ESCOPO].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Ressalvas que afetam o resultado: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 resultado deve ser preenchido somente após a conclusão das análises. A estimativa está vinculada à data-base, ao objeto, às condições e às limitações descritas neste documento.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3 Responsável técnico e documentos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Responsável: [NOME OU RAZÃO SOCIAL]. Qualificação: [PREENCHER]. Registro profissional e documento de responsabilidade técnica, quando exigíveis: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Declarar vínculos, interesses e eventuais conflitos, bem como as condições de remuneração pertinentes: [PREENCHER]. Registrar apenas qualificações e diligências comprováveis.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Documento ou informação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Referência e data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Conferência realizada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Inventário patrimonial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Registros de propriedade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Documentos de aquisição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Registros de manutenção e uso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Gravames e restrições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Dados de mercado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</w:tbl>
    <w:p>
      <w:pPr>
        <w:spacing w:after="0"/>
      </w:pP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4 Escopo de verificação e vistoria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Descrever a forma de identificação dos bens e os procedimentos efetivamente realizados, incluindo data, local, responsável e extensão da vistoria: [PREENCHER]. Distinguir vistoria física, análise documental, imagens recebidas e informações declaradas por terceiros.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Informar se o funcionamento foi observado, quais testes foram efetuados e quais características puderam ser verificadas: [PREENCHER]. A ausência de inspeção deve constar como limitação, com análise de seu efeito.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Relacionar bens não localizados, inacessíveis, não testados ou com documentação divergente: [PREENCHER]. Não afirmar titularidade, funcionamento ou inexistência de ônus apenas com base na inclusão no inventário.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5 Caracterização e condição dos bens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Preencher uma ficha por bem ou conjunto homogêneo, justificando eventual agrupamento. Utilizar o mesmo código nas tabelas, fotografias e memórias de cálculo.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456"/>
        <w:gridCol w:w="6336"/>
      </w:tblGrid>
      <w:tr>
        <w:trPr>
          <w:cantSplit/>
          <w:tblHeader/>
        </w:trPr>
        <w:tc>
          <w:tcPr>
            <w:tcW w:type="dxa" w:w="345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Campo</w:t>
            </w:r>
          </w:p>
        </w:tc>
        <w:tc>
          <w:tcPr>
            <w:tcW w:type="dxa" w:w="633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Informação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Código interno da avaliação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Natureza e descrição do bem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Fabricante e modelo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Série, placa, chassi ou registro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 CONFORME A NATUREZA]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Ano de fabricação e aquisição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Quantidade e unidade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Capacidade e características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Localização e responsável pela guarda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Titularidade e documento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Garantias e restrições identificadas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Estado de conservação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 COM EVIDÊNCIA]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Funcionamento e utilização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[OBSERVADO OU INFORMADO]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Manutenção e intervenções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Fotografias e documentos de apoio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[IDENTIFICAR ANEXOS]</w:t>
            </w:r>
          </w:p>
        </w:tc>
      </w:tr>
    </w:tbl>
    <w:p>
      <w:pPr>
        <w:spacing w:after="0"/>
      </w:pP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Para veículos, conferir os identificadores nos documentos e na inspeção. Para máquinas e instalações, descrever componentes, acessórios e capacidade. Para outras classes de ativos, adaptar a ficha e a metodologia; não aplicar automaticamente critérios de veículos.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Depreciação física, obsolescência funcional e fatores externos relevantes: [DESCREVER SEPARADAMENTE]. A taxa contábil de depreciação não substitui, por si só, a análise técnica do valor.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6 Metodologia e pesquisa de mercado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Método selecionado: [IDENTIFICAR]. Justificativa de adequação ao objeto, finalidade e disponibilidade de dados: [PREENCHER]. Normas e referências técnicas efetivamente aplicadas, com edição e itens pertinentes: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Caso se utilize comparação de mercado, identificar os elementos comparáveis, sua origem, data, características, situação de oferta ou transação e tratamento técnico. Registrar diferenças de condição, idade, capacidade, acessórios, localização e condições de pagamento.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Elemento pesquisado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Fonte e data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Valor e condições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[CÓDIGO E DESCRIÇÃO]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[REFERÊNCIA]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[CÓDIGO E DESCRIÇÃO]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[REFERÊNCIA]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[CÓDIGO E DESCRIÇÃO]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[REFERÊNCIA]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</w:tbl>
    <w:p>
      <w:pPr>
        <w:spacing w:after="0"/>
      </w:pP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Caso se adote abordagem de custo, discriminar reposição ou reprodução, componentes, despesas associadas e ajustes pertinentes. Para bens fora de linha, justificar a equivalência técnica dos substitutos utilizados.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7 Depreciação e memória de cálculo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Critérios de vida útil, idade aparente, condição, valor residual e obsolescência: [PREENCHER E JUSTIFICAR]. Informar fórmula, unidades, fontes, parâmetros e limites, sem pressupor que um único método seja adequado a todos os bens.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Etapa do cálculo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Valor ou fator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Justificativa e fonte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Referência inicial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Ajustes de comparabilidade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Depreciação, quando aplicável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Outros ajustes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Valor final estimado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[MEMÓRIA]</w:t>
            </w:r>
          </w:p>
        </w:tc>
      </w:tr>
    </w:tbl>
    <w:p>
      <w:pPr>
        <w:spacing w:after="0"/>
      </w:pP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Evitar dupla aplicação de depreciação já refletida nos comparáveis. Anexar memória reproduzível e explicar arredondamentos e tratamento de valores atípicos.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8 Fundamentação e limitações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Apresentar o grau de fundamentação ou outra classificação apenas quando aplicável e efetivamente demonstrado. Identificar norma, requisitos atendidos, evidências, pontuação e restrições, sem transportar classificação de outro laudo.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Critério aplicável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Evidência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Atendimento ou limitação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Identificação e caracterização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[ANEXO]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Vistoria e funcionamento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[ANEXO]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Dados de mercado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[ANEXO]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Tratamento e cálculos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[ANEXO]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</w:tbl>
    <w:p>
      <w:pPr>
        <w:spacing w:after="0"/>
      </w:pP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Conclusão sobre fundamentação: [PREENCHER OU JUSTIFICAR A NÃO APLICAÇÃO].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Limitações de acesso, documentação, testes, amostragem e confiabilidade dos dados: [PREENCHER]. Explicar como cada limitação afeta a estimativa e quais diligências adicionais seriam necessárias.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9 Resultado consolidado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Grupo ou código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Quantidade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Valor estimado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[UNIDADE]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[UNIDADE]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[UNIDADE]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Total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[CONFERIR]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</w:tbl>
    <w:p>
      <w:pPr>
        <w:spacing w:after="0"/>
      </w:pP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Na data-base [DATA], o valor estimado de [ESCOPO] é de [VALOR E EXTENSO], segundo [NATUREZA DO VALOR E MÉTODO], observadas as ressalvas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Conciliar o total com a relação individualizada e explicar exclusões, agrupamentos e direitos parciais. A avaliação não comprova propriedade livre de ônus, não garante preço de venda e não autoriza alienação.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10 Anexo de relação individualizada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Repetir a ficha abaixo para todos os itens do inventário. O detalhamento deve permitir identificar cada bem sem depender de descrição genérica do grupo.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456"/>
        <w:gridCol w:w="6336"/>
      </w:tblGrid>
      <w:tr>
        <w:trPr>
          <w:cantSplit/>
          <w:tblHeader/>
        </w:trPr>
        <w:tc>
          <w:tcPr>
            <w:tcW w:type="dxa" w:w="345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Informação</w:t>
            </w:r>
          </w:p>
        </w:tc>
        <w:tc>
          <w:tcPr>
            <w:tcW w:type="dxa" w:w="633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Preenchimento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Código e descrição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Identificadores específicos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Quantidade e unidade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Titularidade e gravames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Valor unitário e total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Método e memória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Fonte e data-base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Ressalvas e anexos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</w:tbl>
    <w:p>
      <w:pPr>
        <w:spacing w:after="0"/>
      </w:pP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11 Anexos de suporte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Inventário e conciliação: [IDENTIFICAR].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Documentos de titularidade e restrições: [IDENTIFICAR].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Registro de vistoria: [IDENTIFICAR].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Fotografias próprias ou autorizadas: [INSERIR COM CÓDIGO, DATA E LEGENDA].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Pesquisa e tratamento dos dados de mercado: [IDENTIFICAR].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Memórias de cálculo: [IDENTIFICAR].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Documento de responsabilidade técnica, quando exigível: [IDENTIFICAR].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12 Encerramento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 presente trabalho compreende este relatório e os anexos acima relacionados, na versão [PREENCHER]. O responsável subscreve apenas os procedimentos realizados e as conclusões fundamentadas no seu âmbito de competência.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[CIDADE/UF], [DATA].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[RESPONSÁVEL TÉCNICO] — [QUALIFICAÇÃO]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[CONSELHO PROFISSIONAL/UF E NÚMERO, QUANDO APLICÁVEL]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Assinatura: ____________________________________</w:t>
      </w:r>
    </w:p>
    <w:sectPr>
      <w:headerReference w:type="default" r:id="rId9"/>
      <w:footerReference w:type="default" r:id="rId10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ourier New" w:hAnsi="Courier New" w:eastAsia="Courier New"/>
        <w:b w:val="0"/>
        <w:color w:val="000000"/>
        <w:sz w:val="20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